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14. </w:t>
      </w:r>
      <w:r w:rsidR="009436AC">
        <w:rPr>
          <w:rFonts w:ascii="Times New Roman" w:hAnsi="Times New Roman" w:cs="Times New Roman"/>
          <w:b/>
          <w:sz w:val="28"/>
          <w:szCs w:val="28"/>
        </w:rPr>
        <w:t>Совершенствования методологии и информационной системы формирования бюджета ориентированного на результат.</w:t>
      </w:r>
      <w:bookmarkStart w:id="0" w:name="_GoBack"/>
      <w:bookmarkEnd w:id="0"/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>Одним из препятствий на пути повышения эффективности использования бюджетных ресурсов являются недостатки существующей системы статистического учета, не позволяющей в полной мере оценивать эффективность работы органов исполнительной власти, качество предоставляемых государственных услуг, а также реализуемых ими государственных программ. Ведомственные системы сбора данных не позволяют осуществлять качественную оценку результативности деятельности органов исполнительной власти, отсутствуют систематические данные о состоянии государственного управления в субъектах Р</w:t>
      </w:r>
      <w:r w:rsidRPr="00757C47">
        <w:rPr>
          <w:rFonts w:ascii="Times New Roman" w:hAnsi="Times New Roman" w:cs="Times New Roman"/>
          <w:sz w:val="28"/>
          <w:szCs w:val="28"/>
        </w:rPr>
        <w:t>еспублики Казахстан</w:t>
      </w: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Не менее важной задачей должно стать создание эффективной системы мониторинга показателей деятельности субъектов бюджетного планирования, развитие нормативно- правовой и методической базы системы информационно-статистического обеспечения органов исполнительной власти. Определенные шаги в этом направлении уже сделаны: так, действует Федеральный закон от 29 ноября 2007г. No282-ФЗ «Об официальном статистическом учете и системе государственной статистики в Российской Федерации».Данный закон способствует реализации единой государственной политики в сфере официального статистического учета, направленной на обеспечение потребностей государства и общества в полной, достоверной, научно обоснованной и своевременно предоставляемой официальной статистической информации о социальных, экономических и иных общественных процессах в РК. Кроме того, Приказом  службы государственной статистики от 30 июня 2011года No299 «Об утверждении статистического инструментария для организации федерального статистического наблюдения за ходом реализации государственных и федеральных целевых программ (подпрограмм) и целевых программ ведомств» утверждены формы федерального статистического наблюдения с указаниями по их заполнению: No 1-ПВ «Сведения о ходе реализации целевой программы ведомства»; No 1-ФП «Сведения об использовании средств из бюджетных и внебюджетных источников финансирования на выполнение государственных и федеральных целевых программ»; No 1-ФП (индикаторы) «Сведения о целевых индикаторах и показателях реализации государственных целевых </w:t>
      </w:r>
      <w:r w:rsidRPr="00757C4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программ (подпрограмм)».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Тем не менее, еще предстоит сформировать раздел статистики, более подробно отражающий деятельность государства и включающий не только статистику государственных финансов, но также и разделы, подробно раскрывающие структуру и деятельность всей системы государственного управления.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Информационной основой анализа и контроля эффективности функционирования органов власти и управления должна стать постоянно совершенствуемая система показателей и методов оценки эффективности деятельности министерств и ведомств, а также реализуемых ими программ, и периодическая публикация результатов обследований в открытой печати. Для оценки рациональности и эффективности бюджетных расходов необходимо публиковать состав и функции органов государственной власти, внутреннюю структуру и численность министерств, ведомств, подробный состав затрат на их содержание, полный перечень программ, финансируемых тем или иным ведомством, качественное и количественное описание результатов деятельности (экономических, политических, социальных) каждого конкретного органа власти и управления. Затраты на содержание министерств, ведомств, подведомственных организаций должны сопоставляться с конкретными результатами их деятельности.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Одним из инструментов контроля целесообразности и предотвращения необоснованного увеличения расходов бюджета в рамках государственных программ является обязательное проведение внешней экспертизы, в ходе которой должна быть дана оценка обоснованности затрат по программе, вклада деятельности данного ведомства в достижение целей, прежде всего по той долгосрочной целевой программе, где он является ответственным.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При подготовке государственных программ  целесообразно рассматривать несколько вариантов достижения общенациональной цели, для реализации которой разрабатывается программа. Также, применительно к каждому варианту необходимо проводить анализ возможных затрат и ожидаемых результатов (cost-benefit analysis). В международной практике именно этот метод чаще всего используется при оценке регулирующего воздействия со стороны ведомств. Он предполагает, что по каждому варианту решения проблемы проводится оценка выгод и издержек для общества в целом и для значимых социальных групп населения, бизнеса. При этом требуется как количественная, так и качественная оценка. Наибольшая сложность использования данного метода состоит в проблеме идентификации всех возможные воздействий решений, принимаемых субъектом бюджетного планирования, а также в качественной и, по возможности, количественной оценке каждого из возможных решений. Ведь необходимо определить возможные прямые и косвенные экономические, социальные и экологические последствия принимаемых решений. Должен быть также разработан и принят механизм корректировки или досрочного прекращения программ, который учитывал бы результаты внешней экспертизы. Другим инструментом является управления стоимостью программы (управление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затратами). Управление стоимостью программы (проекта) включает в себя процессы, необходимые для обеспечения и гарантии того, что программа будет выполнена в рамках утвержденного бюджета. Целями системы управления стоимостью (затратами) является разработка политики, процедур и методов, позволяющих осуществлять планирование и своевременный контроль затрат. Управление стоимостью (затратами) программы включает в себя следующие процессы: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 оценку стоимости программы;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 бюджетирование программы, т. е. установление целевых показателей затрат на ее реализацию;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 контроль стоимости (затрат) программы, постоянной оценки фактических затрат, сравнения с ранее запланированными в бюджете и выработки мероприятий корректирующего и предупреждающего характера.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При управлении стоимостью на первый план выходит его затратная составляющая, которая является сметой программы. Смета программы - документ, содержащий обоснование и расчет стоимости программы, обычно на основе объемов работ, требуемых ресурсов и цен. Оценка стоимости начинается с определения структуры ресурсов и работ программы. Данные задачи решаются в рамках планирования программы.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Повышение эффективности использования бюджетных ресурсов связано также с формированием полноценной комплексной федеральной контрактной системы. Именно этап исполнения государственных программ посредством размещения и реализации государственных контрактов содержит существенные резервы экономии бюджетных средств и здесь необходимо решить ряд проблем: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-повышение эффективности конкурсных процедур при размещении госзаказа на выполнение сложных долгосрочных программ;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 формирования библиотеки контрактов;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-введения механизмов контроля издержек подрядчиков и субподрядчиков по государственным контрактам, а также законодательного ограничения нормы прибыли по заказам;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-введения системы мониторинга исполнения государственных контрактов и механизма оперативной корректировки государственным заказчиком деятельности подрядчиков, касающейся исполняемых контрактов; </w:t>
      </w:r>
    </w:p>
    <w:p w:rsidR="00757C47" w:rsidRPr="00757C47" w:rsidRDefault="00757C47" w:rsidP="00757C47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C47">
        <w:rPr>
          <w:rFonts w:ascii="Times New Roman" w:hAnsi="Times New Roman" w:cs="Times New Roman"/>
          <w:sz w:val="28"/>
          <w:szCs w:val="28"/>
          <w:lang w:val="en-US"/>
        </w:rPr>
        <w:t xml:space="preserve">- централизации приобретения типовых, каталогизированных категорий товаров, работ, услуг и установления нормативов их потребления государством, включая качество соответствующих товаров (классы служебных машин, оргтехники, мебели, офисных помещений и т. д.). </w:t>
      </w:r>
    </w:p>
    <w:p w:rsidR="00317CE5" w:rsidRPr="00757C47" w:rsidRDefault="00317CE5" w:rsidP="00757C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17CE5" w:rsidRPr="00757C47" w:rsidSect="00757C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47"/>
    <w:rsid w:val="00122F6F"/>
    <w:rsid w:val="00317CE5"/>
    <w:rsid w:val="00757C47"/>
    <w:rsid w:val="0094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CC43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C4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47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C4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47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1122</Words>
  <Characters>6402</Characters>
  <Application>Microsoft Macintosh Word</Application>
  <DocSecurity>0</DocSecurity>
  <Lines>53</Lines>
  <Paragraphs>15</Paragraphs>
  <ScaleCrop>false</ScaleCrop>
  <Company>Zhansaya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Zhansaya Amandyk</dc:creator>
  <cp:keywords/>
  <dc:description/>
  <cp:lastModifiedBy>Zhansaya Amandyk</cp:lastModifiedBy>
  <cp:revision>1</cp:revision>
  <dcterms:created xsi:type="dcterms:W3CDTF">2017-10-12T14:24:00Z</dcterms:created>
  <dcterms:modified xsi:type="dcterms:W3CDTF">2017-10-12T15:53:00Z</dcterms:modified>
</cp:coreProperties>
</file>